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5D5" w14:textId="56934383" w:rsidR="00E33864" w:rsidRPr="00E33864" w:rsidRDefault="007D1A2F" w:rsidP="007D1A2F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9B76C4">
        <w:rPr>
          <w:noProof/>
        </w:rPr>
        <w:drawing>
          <wp:anchor distT="0" distB="0" distL="114300" distR="114300" simplePos="0" relativeHeight="251659264" behindDoc="1" locked="0" layoutInCell="1" allowOverlap="1" wp14:anchorId="44AD44C3" wp14:editId="75FC51C1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892175" cy="1088390"/>
            <wp:effectExtent l="0" t="0" r="3175" b="0"/>
            <wp:wrapSquare wrapText="bothSides"/>
            <wp:docPr id="710319764" name="Picture 5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19764" name="Picture 5" descr="A group of logos with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2" t="4573" r="59789" b="39673"/>
                    <a:stretch/>
                  </pic:blipFill>
                  <pic:spPr bwMode="auto">
                    <a:xfrm>
                      <a:off x="0" y="0"/>
                      <a:ext cx="892175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LOCAL AREA PACK – </w:t>
      </w:r>
      <w:r w:rsidR="001448C6">
        <w:rPr>
          <w:rFonts w:ascii="Arial" w:hAnsi="Arial" w:cs="Arial"/>
          <w:b/>
          <w:bCs/>
          <w:color w:val="002060"/>
          <w:sz w:val="32"/>
          <w:szCs w:val="32"/>
        </w:rPr>
        <w:t>Higford</w:t>
      </w:r>
    </w:p>
    <w:p w14:paraId="78ADD13E" w14:textId="77777777" w:rsidR="007D1A2F" w:rsidRDefault="007D1A2F" w:rsidP="007D1A2F">
      <w:pPr>
        <w:rPr>
          <w:rFonts w:cstheme="minorHAnsi"/>
          <w:sz w:val="24"/>
          <w:szCs w:val="24"/>
        </w:rPr>
      </w:pPr>
    </w:p>
    <w:p w14:paraId="7EE157AF" w14:textId="6C823D53" w:rsidR="0024702E" w:rsidRPr="007D1A2F" w:rsidRDefault="007D1A2F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36514C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Local Offer Information</w:t>
      </w:r>
    </w:p>
    <w:tbl>
      <w:tblPr>
        <w:tblStyle w:val="TableGrid"/>
        <w:tblW w:w="76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3"/>
        <w:gridCol w:w="1416"/>
        <w:gridCol w:w="2411"/>
        <w:gridCol w:w="1275"/>
      </w:tblGrid>
      <w:tr w:rsidR="007D1A2F" w:rsidRPr="005E766B" w14:paraId="76690748" w14:textId="77777777" w:rsidTr="00B40378">
        <w:trPr>
          <w:trHeight w:val="497"/>
        </w:trPr>
        <w:tc>
          <w:tcPr>
            <w:tcW w:w="1667" w:type="pct"/>
          </w:tcPr>
          <w:p w14:paraId="02C84718" w14:textId="77777777" w:rsidR="007D1A2F" w:rsidRPr="005E766B" w:rsidRDefault="007D1A2F" w:rsidP="007D1A2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766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Local offer weblink</w:t>
            </w:r>
          </w:p>
        </w:tc>
        <w:tc>
          <w:tcPr>
            <w:tcW w:w="925" w:type="pct"/>
          </w:tcPr>
          <w:p w14:paraId="585C1CE3" w14:textId="77777777" w:rsidR="007D1A2F" w:rsidRPr="005E766B" w:rsidRDefault="007D1A2F" w:rsidP="007D1A2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766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QR Code</w:t>
            </w:r>
          </w:p>
        </w:tc>
        <w:tc>
          <w:tcPr>
            <w:tcW w:w="1575" w:type="pct"/>
          </w:tcPr>
          <w:p w14:paraId="60CD2102" w14:textId="77777777" w:rsidR="007D1A2F" w:rsidRPr="005E766B" w:rsidRDefault="007D1A2F" w:rsidP="007D1A2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766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Local offer weblink</w:t>
            </w:r>
          </w:p>
        </w:tc>
        <w:tc>
          <w:tcPr>
            <w:tcW w:w="833" w:type="pct"/>
          </w:tcPr>
          <w:p w14:paraId="387833D3" w14:textId="77777777" w:rsidR="007D1A2F" w:rsidRPr="005E766B" w:rsidRDefault="007D1A2F" w:rsidP="007D1A2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E766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QR Code</w:t>
            </w:r>
          </w:p>
        </w:tc>
      </w:tr>
      <w:tr w:rsidR="007D1A2F" w:rsidRPr="00F77454" w14:paraId="2DF8D355" w14:textId="77777777" w:rsidTr="00B40378">
        <w:trPr>
          <w:trHeight w:val="353"/>
        </w:trPr>
        <w:tc>
          <w:tcPr>
            <w:tcW w:w="1667" w:type="pct"/>
          </w:tcPr>
          <w:p w14:paraId="364948FF" w14:textId="16F30A33" w:rsidR="007D1A2F" w:rsidRDefault="0045026D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Telford and Wrekin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5" w:type="pct"/>
          </w:tcPr>
          <w:p w14:paraId="34823195" w14:textId="6FBCB5E1" w:rsidR="007D1A2F" w:rsidRDefault="0045026D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5026D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359A6D1A" wp14:editId="6CBCFBD1">
                  <wp:extent cx="640080" cy="649148"/>
                  <wp:effectExtent l="0" t="0" r="7620" b="0"/>
                  <wp:docPr id="2088757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75710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88" cy="65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pct"/>
          </w:tcPr>
          <w:p w14:paraId="01B4FDE5" w14:textId="77777777" w:rsidR="007D1A2F" w:rsidRPr="00F77454" w:rsidRDefault="007D1A2F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hyperlink r:id="rId8" w:history="1">
              <w:r w:rsidRPr="00DB09F6">
                <w:rPr>
                  <w:rStyle w:val="Hyperlink"/>
                  <w:rFonts w:ascii="Arial" w:hAnsi="Arial" w:cs="Arial"/>
                  <w:b/>
                  <w:bCs/>
                  <w:noProof/>
                  <w:sz w:val="24"/>
                  <w:szCs w:val="24"/>
                </w:rPr>
                <w:t>Shropshire</w:t>
              </w:r>
            </w:hyperlink>
          </w:p>
        </w:tc>
        <w:tc>
          <w:tcPr>
            <w:tcW w:w="833" w:type="pct"/>
          </w:tcPr>
          <w:p w14:paraId="177CE8BA" w14:textId="77777777" w:rsidR="007D1A2F" w:rsidRPr="00F77454" w:rsidRDefault="007D1A2F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77454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1312" behindDoc="1" locked="0" layoutInCell="1" allowOverlap="1" wp14:anchorId="21F9710F" wp14:editId="00AA8C2F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28575</wp:posOffset>
                  </wp:positionV>
                  <wp:extent cx="626745" cy="619125"/>
                  <wp:effectExtent l="0" t="0" r="1905" b="9525"/>
                  <wp:wrapTight wrapText="bothSides">
                    <wp:wrapPolygon edited="0">
                      <wp:start x="0" y="0"/>
                      <wp:lineTo x="0" y="21268"/>
                      <wp:lineTo x="21009" y="21268"/>
                      <wp:lineTo x="21009" y="0"/>
                      <wp:lineTo x="0" y="0"/>
                    </wp:wrapPolygon>
                  </wp:wrapTight>
                  <wp:docPr id="1743271280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71280" name="Picture 1" descr="A qr code on a white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1A2F" w:rsidRPr="00F77454" w14:paraId="6D80EA08" w14:textId="77777777" w:rsidTr="00B40378">
        <w:trPr>
          <w:trHeight w:val="497"/>
        </w:trPr>
        <w:tc>
          <w:tcPr>
            <w:tcW w:w="1667" w:type="pct"/>
          </w:tcPr>
          <w:p w14:paraId="3DD0315B" w14:textId="7FC0CEFE" w:rsidR="007D1A2F" w:rsidRPr="00DB09F6" w:rsidRDefault="0045026D" w:rsidP="007D1A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Wolverhampton</w:t>
              </w:r>
            </w:hyperlink>
          </w:p>
        </w:tc>
        <w:tc>
          <w:tcPr>
            <w:tcW w:w="925" w:type="pct"/>
          </w:tcPr>
          <w:p w14:paraId="770242DA" w14:textId="6E8899BD" w:rsidR="007D1A2F" w:rsidRDefault="0045026D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7111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097EDEA6" wp14:editId="63304ADD">
                  <wp:extent cx="556260" cy="559968"/>
                  <wp:effectExtent l="0" t="0" r="0" b="0"/>
                  <wp:docPr id="497732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320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08" cy="56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pct"/>
          </w:tcPr>
          <w:p w14:paraId="2CCB9A62" w14:textId="7885FD18" w:rsidR="007D1A2F" w:rsidRPr="00F77454" w:rsidRDefault="0045026D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hyperlink r:id="rId12" w:history="1">
              <w:r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Staffordshire</w:t>
              </w:r>
            </w:hyperlink>
          </w:p>
        </w:tc>
        <w:tc>
          <w:tcPr>
            <w:tcW w:w="833" w:type="pct"/>
          </w:tcPr>
          <w:p w14:paraId="19EE7EBD" w14:textId="1506C3F5" w:rsidR="007D1A2F" w:rsidRPr="00F77454" w:rsidRDefault="0045026D" w:rsidP="007D1A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64ED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3F9851D0" wp14:editId="51878129">
                  <wp:extent cx="672465" cy="668020"/>
                  <wp:effectExtent l="0" t="0" r="0" b="0"/>
                  <wp:docPr id="2090110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1100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B0914" w14:textId="77777777" w:rsidR="007D1A2F" w:rsidRDefault="007D1A2F"/>
    <w:p w14:paraId="012525C6" w14:textId="562F32AE" w:rsidR="007D1A2F" w:rsidRPr="007D1A2F" w:rsidRDefault="007D1A2F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2060"/>
          <w:sz w:val="24"/>
          <w:szCs w:val="24"/>
          <w:u w:val="single"/>
        </w:rPr>
        <w:t>Lo</w:t>
      </w:r>
      <w:r w:rsidRPr="0036514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cal Colleges and training providers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8789"/>
        <w:gridCol w:w="1417"/>
      </w:tblGrid>
      <w:tr w:rsidR="00FA7B2E" w:rsidRPr="0036514C" w14:paraId="11B858E5" w14:textId="77777777" w:rsidTr="00291E33">
        <w:tc>
          <w:tcPr>
            <w:tcW w:w="8789" w:type="dxa"/>
          </w:tcPr>
          <w:p w14:paraId="7A981ABE" w14:textId="77777777" w:rsidR="007D1A2F" w:rsidRPr="0036514C" w:rsidRDefault="007D1A2F" w:rsidP="00291E33">
            <w:pPr>
              <w:rPr>
                <w:rFonts w:ascii="Arial" w:hAnsi="Arial" w:cs="Arial"/>
                <w:b/>
                <w:bCs/>
              </w:rPr>
            </w:pPr>
            <w:r w:rsidRPr="0036514C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Name of setting and information</w:t>
            </w:r>
          </w:p>
        </w:tc>
        <w:tc>
          <w:tcPr>
            <w:tcW w:w="1417" w:type="dxa"/>
          </w:tcPr>
          <w:p w14:paraId="3846DDD0" w14:textId="77777777" w:rsidR="007D1A2F" w:rsidRPr="0036514C" w:rsidRDefault="007D1A2F" w:rsidP="00291E33">
            <w:pPr>
              <w:rPr>
                <w:rFonts w:ascii="Arial" w:hAnsi="Arial" w:cs="Arial"/>
                <w:b/>
                <w:bCs/>
              </w:rPr>
            </w:pPr>
            <w:r w:rsidRPr="0036514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QR code</w:t>
            </w:r>
          </w:p>
        </w:tc>
      </w:tr>
      <w:tr w:rsidR="00FA7B2E" w14:paraId="277EC557" w14:textId="77777777" w:rsidTr="00291E33">
        <w:trPr>
          <w:trHeight w:val="1163"/>
        </w:trPr>
        <w:tc>
          <w:tcPr>
            <w:tcW w:w="8789" w:type="dxa"/>
          </w:tcPr>
          <w:p w14:paraId="3F09C7E0" w14:textId="77777777" w:rsidR="0045026D" w:rsidRDefault="0045026D" w:rsidP="0045026D">
            <w:pPr>
              <w:rPr>
                <w:b/>
                <w:bCs/>
              </w:rPr>
            </w:pPr>
            <w:hyperlink r:id="rId14" w:history="1">
              <w:r>
                <w:rPr>
                  <w:rStyle w:val="Hyperlink"/>
                  <w:b/>
                  <w:bCs/>
                </w:rPr>
                <w:t>Telford College</w:t>
              </w:r>
            </w:hyperlink>
            <w:r>
              <w:rPr>
                <w:b/>
                <w:bCs/>
              </w:rPr>
              <w:t xml:space="preserve"> </w:t>
            </w:r>
          </w:p>
          <w:p w14:paraId="0F20511D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A large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college </w:t>
            </w:r>
          </w:p>
          <w:p w14:paraId="6CA817FF" w14:textId="0E773B08" w:rsidR="007D1A2F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Offers 16–19 vocational and academic study in a variety of subjects from entry to higher education, adult learning programmes, T-Levels</w:t>
            </w:r>
          </w:p>
        </w:tc>
        <w:tc>
          <w:tcPr>
            <w:tcW w:w="1417" w:type="dxa"/>
          </w:tcPr>
          <w:p w14:paraId="07AD8973" w14:textId="4E628E4D" w:rsidR="007D1A2F" w:rsidRDefault="0045026D" w:rsidP="00291E33">
            <w:pPr>
              <w:rPr>
                <w:b/>
                <w:bCs/>
              </w:rPr>
            </w:pPr>
            <w:r w:rsidRPr="005127BD">
              <w:rPr>
                <w:noProof/>
              </w:rPr>
              <w:drawing>
                <wp:inline distT="0" distB="0" distL="0" distR="0" wp14:anchorId="35F9EE93" wp14:editId="504245A2">
                  <wp:extent cx="621665" cy="632846"/>
                  <wp:effectExtent l="0" t="0" r="6985" b="0"/>
                  <wp:docPr id="147072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2592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09" cy="64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09E795D0" w14:textId="77777777" w:rsidTr="00291E33">
        <w:tc>
          <w:tcPr>
            <w:tcW w:w="8789" w:type="dxa"/>
          </w:tcPr>
          <w:p w14:paraId="576BB786" w14:textId="77777777" w:rsidR="0045026D" w:rsidRDefault="0045026D" w:rsidP="0045026D">
            <w:pPr>
              <w:rPr>
                <w:b/>
                <w:bCs/>
              </w:rPr>
            </w:pPr>
            <w:hyperlink r:id="rId16" w:history="1">
              <w:r w:rsidRPr="0004202D">
                <w:rPr>
                  <w:rStyle w:val="Hyperlink"/>
                  <w:b/>
                  <w:bCs/>
                </w:rPr>
                <w:t>City of Wolverhampton College</w:t>
              </w:r>
            </w:hyperlink>
            <w:r w:rsidRPr="0004202D">
              <w:rPr>
                <w:b/>
                <w:bCs/>
              </w:rPr>
              <w:t xml:space="preserve">   </w:t>
            </w:r>
          </w:p>
          <w:p w14:paraId="0751162C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A large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 college </w:t>
            </w:r>
          </w:p>
          <w:p w14:paraId="012B6EE6" w14:textId="5B026E5F" w:rsidR="007D1A2F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Offers 16–19 vocational and academic study in a variety of subjects from entry to higher education, adult learning programmes, T-Levels</w:t>
            </w:r>
          </w:p>
        </w:tc>
        <w:tc>
          <w:tcPr>
            <w:tcW w:w="1417" w:type="dxa"/>
          </w:tcPr>
          <w:p w14:paraId="7A4A27D8" w14:textId="0EDE6F0E" w:rsidR="007D1A2F" w:rsidRDefault="0045026D" w:rsidP="0045026D">
            <w:pPr>
              <w:jc w:val="center"/>
              <w:rPr>
                <w:b/>
                <w:bCs/>
              </w:rPr>
            </w:pPr>
            <w:r w:rsidRPr="00807821">
              <w:rPr>
                <w:noProof/>
              </w:rPr>
              <w:drawing>
                <wp:inline distT="0" distB="0" distL="0" distR="0" wp14:anchorId="0657154D" wp14:editId="55D8DAB3">
                  <wp:extent cx="638175" cy="638175"/>
                  <wp:effectExtent l="0" t="0" r="9525" b="9525"/>
                  <wp:docPr id="1089937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93718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9" cy="63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00F9BF75" w14:textId="77777777" w:rsidTr="00291E33">
        <w:tc>
          <w:tcPr>
            <w:tcW w:w="8789" w:type="dxa"/>
          </w:tcPr>
          <w:p w14:paraId="3B03742E" w14:textId="77777777" w:rsidR="0045026D" w:rsidRDefault="0045026D" w:rsidP="0045026D">
            <w:pPr>
              <w:rPr>
                <w:b/>
                <w:bCs/>
              </w:rPr>
            </w:pPr>
            <w:hyperlink r:id="rId18" w:history="1">
              <w:r>
                <w:rPr>
                  <w:rStyle w:val="Hyperlink"/>
                  <w:b/>
                  <w:bCs/>
                </w:rPr>
                <w:t>South Staffordshire College</w:t>
              </w:r>
            </w:hyperlink>
            <w:r>
              <w:rPr>
                <w:b/>
                <w:bCs/>
              </w:rPr>
              <w:t xml:space="preserve"> </w:t>
            </w:r>
          </w:p>
          <w:p w14:paraId="52482A43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A large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 group of colleges with campuses in Rodbaston, Tamworth, Lichfield and Cannock </w:t>
            </w:r>
          </w:p>
          <w:p w14:paraId="3B3CC167" w14:textId="1B6D7C59" w:rsidR="007D1A2F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Offers 16–19 vocational and academic study in a variety of subjects from entry to higher education, adult learning programmes, apprenticeships</w:t>
            </w:r>
          </w:p>
        </w:tc>
        <w:tc>
          <w:tcPr>
            <w:tcW w:w="1417" w:type="dxa"/>
          </w:tcPr>
          <w:p w14:paraId="24D45626" w14:textId="47CDF089" w:rsidR="007D1A2F" w:rsidRDefault="0045026D" w:rsidP="00291E33">
            <w:pPr>
              <w:rPr>
                <w:b/>
                <w:bCs/>
              </w:rPr>
            </w:pPr>
            <w:r w:rsidRPr="00205827">
              <w:rPr>
                <w:noProof/>
              </w:rPr>
              <w:drawing>
                <wp:inline distT="0" distB="0" distL="0" distR="0" wp14:anchorId="4291A46A" wp14:editId="685D5EE1">
                  <wp:extent cx="602615" cy="613532"/>
                  <wp:effectExtent l="0" t="0" r="6985" b="0"/>
                  <wp:docPr id="482847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4785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39" cy="621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50BBC1B3" w14:textId="77777777" w:rsidTr="00291E33">
        <w:tc>
          <w:tcPr>
            <w:tcW w:w="8789" w:type="dxa"/>
          </w:tcPr>
          <w:p w14:paraId="3C834F11" w14:textId="2C3F0499" w:rsidR="007D1A2F" w:rsidRDefault="0045026D" w:rsidP="0045026D">
            <w:pPr>
              <w:rPr>
                <w:rFonts w:ascii="Arial" w:hAnsi="Arial" w:cs="Arial"/>
                <w:b/>
                <w:bCs/>
                <w:color w:val="00206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Shrewsbury Colleges Group</w:t>
              </w:r>
            </w:hyperlink>
          </w:p>
          <w:p w14:paraId="0BDFCDB6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A large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 group of colleges </w:t>
            </w:r>
          </w:p>
          <w:p w14:paraId="2F0B83C0" w14:textId="4FFF44FC" w:rsidR="0045026D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 xml:space="preserve">Offers 16–19 vocational and academic study in a variety of subjects from entry to higher education, adult learning programmes, </w:t>
            </w:r>
            <w:r w:rsidR="005A6680">
              <w:rPr>
                <w:rFonts w:ascii="Arial" w:hAnsi="Arial" w:cs="Arial"/>
                <w:color w:val="002060"/>
                <w:sz w:val="20"/>
                <w:szCs w:val="20"/>
              </w:rPr>
              <w:t>apprenticeships</w:t>
            </w:r>
          </w:p>
        </w:tc>
        <w:tc>
          <w:tcPr>
            <w:tcW w:w="1417" w:type="dxa"/>
          </w:tcPr>
          <w:p w14:paraId="67CA235E" w14:textId="3B74D505" w:rsidR="007D1A2F" w:rsidRDefault="0045026D" w:rsidP="00291E33">
            <w:pPr>
              <w:rPr>
                <w:b/>
                <w:bCs/>
              </w:rPr>
            </w:pPr>
            <w:r w:rsidRPr="0045026D">
              <w:rPr>
                <w:b/>
                <w:bCs/>
                <w:noProof/>
              </w:rPr>
              <w:drawing>
                <wp:inline distT="0" distB="0" distL="0" distR="0" wp14:anchorId="0C1D00A7" wp14:editId="65C4B248">
                  <wp:extent cx="502920" cy="506525"/>
                  <wp:effectExtent l="0" t="0" r="0" b="8255"/>
                  <wp:docPr id="114683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372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14701" cy="51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75C519B0" w14:textId="77777777" w:rsidTr="00291E33">
        <w:trPr>
          <w:trHeight w:val="991"/>
        </w:trPr>
        <w:tc>
          <w:tcPr>
            <w:tcW w:w="8789" w:type="dxa"/>
          </w:tcPr>
          <w:p w14:paraId="20CFB4B9" w14:textId="77777777" w:rsidR="0045026D" w:rsidRDefault="0045026D" w:rsidP="0045026D">
            <w:pPr>
              <w:rPr>
                <w:b/>
                <w:bCs/>
              </w:rPr>
            </w:pPr>
            <w:hyperlink r:id="rId22" w:history="1">
              <w:r>
                <w:rPr>
                  <w:rStyle w:val="Hyperlink"/>
                  <w:b/>
                  <w:bCs/>
                </w:rPr>
                <w:t>Derwen College</w:t>
              </w:r>
            </w:hyperlink>
            <w:r>
              <w:rPr>
                <w:b/>
                <w:bCs/>
              </w:rPr>
              <w:t xml:space="preserve"> </w:t>
            </w:r>
          </w:p>
          <w:p w14:paraId="40B5ADF7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specialist college for young adults (16-25) with SEND </w:t>
            </w:r>
          </w:p>
          <w:p w14:paraId="2376A1E2" w14:textId="25080BB4" w:rsidR="007D1A2F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Offers tailored pathways in vocational studies, as well as learning for life and independence pathways</w:t>
            </w:r>
          </w:p>
        </w:tc>
        <w:tc>
          <w:tcPr>
            <w:tcW w:w="1417" w:type="dxa"/>
          </w:tcPr>
          <w:p w14:paraId="192D3132" w14:textId="36A98E07" w:rsidR="007D1A2F" w:rsidRDefault="0045026D" w:rsidP="00291E33">
            <w:pPr>
              <w:rPr>
                <w:b/>
                <w:bCs/>
              </w:rPr>
            </w:pPr>
            <w:r w:rsidRPr="00145DF8">
              <w:rPr>
                <w:noProof/>
              </w:rPr>
              <w:drawing>
                <wp:inline distT="0" distB="0" distL="0" distR="0" wp14:anchorId="21BA70FF" wp14:editId="088DA0EF">
                  <wp:extent cx="603206" cy="609600"/>
                  <wp:effectExtent l="0" t="0" r="6985" b="0"/>
                  <wp:docPr id="1230637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63733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348" cy="616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8E4" w14:paraId="608AC220" w14:textId="77777777" w:rsidTr="00291E33">
        <w:trPr>
          <w:trHeight w:val="991"/>
        </w:trPr>
        <w:tc>
          <w:tcPr>
            <w:tcW w:w="8789" w:type="dxa"/>
          </w:tcPr>
          <w:p w14:paraId="7CA07D92" w14:textId="77777777" w:rsidR="0045026D" w:rsidRPr="007B5851" w:rsidRDefault="0045026D" w:rsidP="0045026D">
            <w:pPr>
              <w:rPr>
                <w:b/>
                <w:bCs/>
              </w:rPr>
            </w:pPr>
            <w:hyperlink r:id="rId24" w:history="1">
              <w:r w:rsidRPr="007B5851">
                <w:rPr>
                  <w:rStyle w:val="Hyperlink"/>
                  <w:b/>
                  <w:bCs/>
                </w:rPr>
                <w:t>Kidderminster College</w:t>
              </w:r>
            </w:hyperlink>
            <w:r w:rsidRPr="007B5851">
              <w:rPr>
                <w:b/>
                <w:bCs/>
              </w:rPr>
              <w:t xml:space="preserve"> </w:t>
            </w:r>
            <w:hyperlink r:id="rId25" w:history="1"/>
          </w:p>
          <w:p w14:paraId="2794C74B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Large college</w:t>
            </w:r>
          </w:p>
          <w:p w14:paraId="5DEE79C6" w14:textId="1B730BB4" w:rsidR="00DF78E4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Offers vocational programmes in a variety of subjects from entry to higher education, apprenticeships</w:t>
            </w:r>
          </w:p>
        </w:tc>
        <w:tc>
          <w:tcPr>
            <w:tcW w:w="1417" w:type="dxa"/>
          </w:tcPr>
          <w:p w14:paraId="20C27EE4" w14:textId="1BB97C86" w:rsidR="00DF78E4" w:rsidRPr="00F240A0" w:rsidRDefault="0045026D" w:rsidP="00291E33">
            <w:pPr>
              <w:rPr>
                <w:noProof/>
              </w:rPr>
            </w:pPr>
            <w:r w:rsidRPr="0025195F">
              <w:rPr>
                <w:noProof/>
              </w:rPr>
              <w:drawing>
                <wp:inline distT="0" distB="0" distL="0" distR="0" wp14:anchorId="35EACE76" wp14:editId="0BFF5E09">
                  <wp:extent cx="622279" cy="628650"/>
                  <wp:effectExtent l="0" t="0" r="6985" b="0"/>
                  <wp:docPr id="22454561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45612" name="Picture 1" descr="A qr code on a white background&#10;&#10;AI-generated content may be incorrect.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63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26D" w14:paraId="266FAFAE" w14:textId="77777777" w:rsidTr="00291E33">
        <w:trPr>
          <w:trHeight w:val="991"/>
        </w:trPr>
        <w:tc>
          <w:tcPr>
            <w:tcW w:w="8789" w:type="dxa"/>
          </w:tcPr>
          <w:p w14:paraId="427E3B7E" w14:textId="77777777" w:rsidR="0045026D" w:rsidRPr="00F71118" w:rsidRDefault="0045026D" w:rsidP="0045026D">
            <w:pPr>
              <w:rPr>
                <w:rFonts w:ascii="Arial" w:hAnsi="Arial" w:cs="Arial"/>
                <w:b/>
                <w:bCs/>
              </w:rPr>
            </w:pPr>
            <w:hyperlink r:id="rId27" w:history="1">
              <w:r w:rsidRPr="00F71118">
                <w:rPr>
                  <w:rStyle w:val="Hyperlink"/>
                  <w:rFonts w:ascii="Arial" w:hAnsi="Arial" w:cs="Arial"/>
                  <w:b/>
                  <w:bCs/>
                </w:rPr>
                <w:t>Juniper Training</w:t>
              </w:r>
            </w:hyperlink>
            <w:r w:rsidRPr="00F71118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2747C2C0" w14:textId="77777777" w:rsid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Smaller alternative setting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s based in Walsall, Wolverhampton, Brierley Hill, Telford, Wednesbury, Derby, Chesterfield and Leicester</w:t>
            </w:r>
          </w:p>
          <w:p w14:paraId="5A28D984" w14:textId="61662935" w:rsidR="0045026D" w:rsidRPr="0045026D" w:rsidRDefault="0045026D" w:rsidP="004502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5026D">
              <w:rPr>
                <w:rFonts w:ascii="Arial" w:hAnsi="Arial" w:cs="Arial"/>
                <w:color w:val="002060"/>
                <w:sz w:val="20"/>
                <w:szCs w:val="20"/>
              </w:rPr>
              <w:t>Provides provision for apprenticeship and traineeships, with focus being on bridging skill gaps between education and employment</w:t>
            </w:r>
          </w:p>
        </w:tc>
        <w:tc>
          <w:tcPr>
            <w:tcW w:w="1417" w:type="dxa"/>
          </w:tcPr>
          <w:p w14:paraId="6C2D71B2" w14:textId="487F72C6" w:rsidR="0045026D" w:rsidRPr="0025195F" w:rsidRDefault="0045026D" w:rsidP="00291E33">
            <w:pPr>
              <w:rPr>
                <w:noProof/>
              </w:rPr>
            </w:pPr>
            <w:r w:rsidRPr="00F71118">
              <w:rPr>
                <w:noProof/>
              </w:rPr>
              <w:drawing>
                <wp:inline distT="0" distB="0" distL="0" distR="0" wp14:anchorId="5C62DF48" wp14:editId="581CC6B0">
                  <wp:extent cx="563880" cy="582334"/>
                  <wp:effectExtent l="0" t="0" r="7620" b="8255"/>
                  <wp:docPr id="1663673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673206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36" cy="58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56324CD6" w14:textId="77777777" w:rsidTr="00291E33">
        <w:trPr>
          <w:trHeight w:val="891"/>
        </w:trPr>
        <w:tc>
          <w:tcPr>
            <w:tcW w:w="8789" w:type="dxa"/>
          </w:tcPr>
          <w:p w14:paraId="0980EB9C" w14:textId="0AA058D6" w:rsidR="008B3FC5" w:rsidRPr="007B5851" w:rsidRDefault="00A95262" w:rsidP="00A95262">
            <w:pPr>
              <w:rPr>
                <w:rFonts w:ascii="Arial" w:hAnsi="Arial" w:cs="Arial"/>
                <w:b/>
                <w:bCs/>
              </w:rPr>
            </w:pPr>
            <w:hyperlink r:id="rId29" w:history="1">
              <w:r w:rsidRPr="007B5851">
                <w:rPr>
                  <w:rStyle w:val="Hyperlink"/>
                  <w:rFonts w:ascii="Arial" w:hAnsi="Arial" w:cs="Arial"/>
                  <w:b/>
                  <w:bCs/>
                </w:rPr>
                <w:t xml:space="preserve">SCL College </w:t>
              </w:r>
            </w:hyperlink>
            <w:r w:rsidRPr="007B585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659107" w14:textId="77777777" w:rsidR="00686CF4" w:rsidRPr="00686CF4" w:rsidRDefault="00625C0E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Over 100 delivery centres across the </w:t>
            </w:r>
            <w:r w:rsidR="00686CF4">
              <w:rPr>
                <w:rFonts w:ascii="Arial" w:hAnsi="Arial" w:cs="Arial"/>
                <w:color w:val="002060"/>
                <w:sz w:val="20"/>
                <w:szCs w:val="20"/>
              </w:rPr>
              <w:t>UK</w:t>
            </w:r>
          </w:p>
          <w:p w14:paraId="6F26E23E" w14:textId="5989352B" w:rsidR="007D1A2F" w:rsidRPr="0036514C" w:rsidRDefault="00686CF4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Specialising in sports education and performing arts</w:t>
            </w:r>
            <w:r w:rsidR="007D1A2F" w:rsidRPr="0036514C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1C24DDF" w14:textId="035F87BF" w:rsidR="007D1A2F" w:rsidRDefault="007F37E6" w:rsidP="00291E33">
            <w:pPr>
              <w:rPr>
                <w:b/>
                <w:bCs/>
              </w:rPr>
            </w:pPr>
            <w:r w:rsidRPr="007F37E6">
              <w:rPr>
                <w:b/>
                <w:bCs/>
                <w:noProof/>
              </w:rPr>
              <w:drawing>
                <wp:inline distT="0" distB="0" distL="0" distR="0" wp14:anchorId="02E7643C" wp14:editId="37BA2EDE">
                  <wp:extent cx="563880" cy="580464"/>
                  <wp:effectExtent l="0" t="0" r="7620" b="0"/>
                  <wp:docPr id="1011512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512018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14" cy="59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0150A301" w14:textId="77777777" w:rsidTr="00291E33">
        <w:tc>
          <w:tcPr>
            <w:tcW w:w="8789" w:type="dxa"/>
          </w:tcPr>
          <w:p w14:paraId="6B745193" w14:textId="77777777" w:rsidR="007D1A2F" w:rsidRPr="0036514C" w:rsidRDefault="007D1A2F" w:rsidP="00291E33">
            <w:pPr>
              <w:rPr>
                <w:rFonts w:ascii="Arial" w:hAnsi="Arial" w:cs="Arial"/>
                <w:b/>
                <w:bCs/>
              </w:rPr>
            </w:pPr>
            <w:hyperlink r:id="rId31" w:history="1">
              <w:r w:rsidRPr="0036514C">
                <w:rPr>
                  <w:rStyle w:val="Hyperlink"/>
                  <w:rFonts w:ascii="Arial" w:hAnsi="Arial" w:cs="Arial"/>
                  <w:b/>
                  <w:bCs/>
                </w:rPr>
                <w:t>Nova Training</w:t>
              </w:r>
            </w:hyperlink>
          </w:p>
          <w:p w14:paraId="686A5EA6" w14:textId="77777777" w:rsidR="007D1A2F" w:rsidRPr="0036514C" w:rsidRDefault="007D1A2F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Smaller alternative setting</w:t>
            </w:r>
          </w:p>
          <w:p w14:paraId="53BDF606" w14:textId="0A0E9A77" w:rsidR="007D1A2F" w:rsidRPr="005B0CDC" w:rsidRDefault="007D1A2F" w:rsidP="007D1A2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lastRenderedPageBreak/>
              <w:t xml:space="preserve">Provides provision for </w:t>
            </w:r>
            <w:r w:rsidR="007B5851" w:rsidRPr="0036514C">
              <w:rPr>
                <w:rFonts w:ascii="Arial" w:hAnsi="Arial" w:cs="Arial"/>
                <w:color w:val="002060"/>
                <w:sz w:val="20"/>
                <w:szCs w:val="20"/>
              </w:rPr>
              <w:t>14–24-year-olds</w:t>
            </w: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 xml:space="preserve"> including 16-18 study programmes, pre-apprenticeships, provision for learners with high needs, apprenticeships and 14-16 alternative provision.</w:t>
            </w:r>
            <w:r w:rsidRPr="0036514C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994175A" w14:textId="36DE0465" w:rsidR="007D1A2F" w:rsidRDefault="00BD6CF6" w:rsidP="00291E33">
            <w:pPr>
              <w:rPr>
                <w:b/>
                <w:bCs/>
              </w:rPr>
            </w:pPr>
            <w:r w:rsidRPr="00BD6CF6">
              <w:rPr>
                <w:b/>
                <w:bCs/>
                <w:noProof/>
              </w:rPr>
              <w:lastRenderedPageBreak/>
              <w:drawing>
                <wp:inline distT="0" distB="0" distL="0" distR="0" wp14:anchorId="7E5B75EC" wp14:editId="61789D05">
                  <wp:extent cx="586557" cy="609600"/>
                  <wp:effectExtent l="0" t="0" r="4445" b="0"/>
                  <wp:docPr id="761891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89166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60" cy="62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B2E" w14:paraId="0D48CE36" w14:textId="77777777" w:rsidTr="00291E33">
        <w:tc>
          <w:tcPr>
            <w:tcW w:w="8789" w:type="dxa"/>
          </w:tcPr>
          <w:p w14:paraId="6DC78B31" w14:textId="3ECE78BD" w:rsidR="00086372" w:rsidRPr="007B5851" w:rsidRDefault="00086372" w:rsidP="00291E33">
            <w:pPr>
              <w:rPr>
                <w:b/>
                <w:bCs/>
              </w:rPr>
            </w:pPr>
            <w:hyperlink r:id="rId33" w:history="1">
              <w:r w:rsidRPr="007B5851">
                <w:rPr>
                  <w:rStyle w:val="Hyperlink"/>
                  <w:b/>
                  <w:bCs/>
                </w:rPr>
                <w:t>County Training</w:t>
              </w:r>
            </w:hyperlink>
            <w:r w:rsidRPr="007B5851">
              <w:rPr>
                <w:b/>
                <w:bCs/>
              </w:rPr>
              <w:t xml:space="preserve">  </w:t>
            </w:r>
            <w:hyperlink r:id="rId34" w:history="1"/>
          </w:p>
          <w:p w14:paraId="021CD7A8" w14:textId="6234F4A3" w:rsidR="007D1A2F" w:rsidRPr="0036514C" w:rsidRDefault="007D1A2F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6514C">
              <w:rPr>
                <w:rFonts w:ascii="Arial" w:hAnsi="Arial" w:cs="Arial"/>
                <w:color w:val="002060"/>
                <w:sz w:val="20"/>
                <w:szCs w:val="20"/>
              </w:rPr>
              <w:t>Smaller specialist provision</w:t>
            </w:r>
            <w:r w:rsidR="00861FBA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="0050562E">
              <w:rPr>
                <w:rFonts w:ascii="Arial" w:hAnsi="Arial" w:cs="Arial"/>
                <w:color w:val="002060"/>
                <w:sz w:val="20"/>
                <w:szCs w:val="20"/>
              </w:rPr>
              <w:t>based across Shropshire, Telford and Herefordshire</w:t>
            </w:r>
          </w:p>
          <w:p w14:paraId="2789FF71" w14:textId="41BD0F3D" w:rsidR="007D1A2F" w:rsidRPr="0036514C" w:rsidRDefault="00E24CC3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Specialising in apprenticeships</w:t>
            </w:r>
            <w:r w:rsidR="00360788">
              <w:rPr>
                <w:rFonts w:ascii="Arial" w:hAnsi="Arial" w:cs="Arial"/>
                <w:color w:val="002060"/>
                <w:sz w:val="20"/>
                <w:szCs w:val="20"/>
              </w:rPr>
              <w:t xml:space="preserve"> and work-based training</w:t>
            </w:r>
          </w:p>
        </w:tc>
        <w:tc>
          <w:tcPr>
            <w:tcW w:w="1417" w:type="dxa"/>
          </w:tcPr>
          <w:p w14:paraId="7419651C" w14:textId="21678B96" w:rsidR="007D1A2F" w:rsidRDefault="00FA7B2E" w:rsidP="00291E33">
            <w:pPr>
              <w:rPr>
                <w:b/>
                <w:bCs/>
              </w:rPr>
            </w:pPr>
            <w:r w:rsidRPr="00FA7B2E">
              <w:rPr>
                <w:b/>
                <w:bCs/>
                <w:noProof/>
              </w:rPr>
              <w:drawing>
                <wp:inline distT="0" distB="0" distL="0" distR="0" wp14:anchorId="1C62BB35" wp14:editId="5BA56574">
                  <wp:extent cx="666750" cy="673600"/>
                  <wp:effectExtent l="0" t="0" r="0" b="0"/>
                  <wp:docPr id="1578526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2614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78" cy="685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A676B" w14:textId="35583E8B" w:rsidR="007D1A2F" w:rsidRDefault="007D1A2F"/>
    <w:p w14:paraId="3F592C4B" w14:textId="77777777" w:rsidR="004026D1" w:rsidRDefault="004026D1"/>
    <w:p w14:paraId="15E8D469" w14:textId="301598E7" w:rsidR="007D1A2F" w:rsidRPr="00574F16" w:rsidRDefault="007D1A2F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632BD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Disability confident employers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1417"/>
      </w:tblGrid>
      <w:tr w:rsidR="007D1A2F" w14:paraId="5D7537FE" w14:textId="77777777" w:rsidTr="00291E33">
        <w:trPr>
          <w:trHeight w:val="969"/>
        </w:trPr>
        <w:tc>
          <w:tcPr>
            <w:tcW w:w="8647" w:type="dxa"/>
          </w:tcPr>
          <w:p w14:paraId="65D43FC0" w14:textId="0B6DC0E9" w:rsidR="007D1A2F" w:rsidRPr="007D1A2F" w:rsidRDefault="00653AF1" w:rsidP="007D1A2F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hyperlink r:id="rId36" w:history="1">
              <w:r w:rsidRPr="007B5851">
                <w:rPr>
                  <w:rStyle w:val="Hyperlink"/>
                  <w:b/>
                  <w:bCs/>
                </w:rPr>
                <w:t>Apprenticeship Search</w:t>
              </w:r>
            </w:hyperlink>
            <w:r w:rsidRPr="007B5851">
              <w:rPr>
                <w:b/>
                <w:bCs/>
              </w:rPr>
              <w:t xml:space="preserve"> </w:t>
            </w:r>
            <w:hyperlink r:id="rId37" w:history="1">
              <w:r w:rsidR="007D1A2F" w:rsidRPr="007D1A2F">
                <w:rPr>
                  <w:rStyle w:val="Hyperlink"/>
                  <w:rFonts w:ascii="Arial" w:hAnsi="Arial" w:cs="Arial"/>
                  <w:b/>
                  <w:bCs/>
                  <w:u w:val="none"/>
                </w:rPr>
                <w:t xml:space="preserve"> - Find an apprenticeship - GOV.UK</w:t>
              </w:r>
            </w:hyperlink>
          </w:p>
          <w:p w14:paraId="11E8944C" w14:textId="77777777" w:rsidR="007D1A2F" w:rsidRPr="007B5851" w:rsidRDefault="007D1A2F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</w:rPr>
            </w:pPr>
            <w:r w:rsidRPr="007D1A2F">
              <w:rPr>
                <w:rFonts w:ascii="Arial" w:hAnsi="Arial" w:cs="Arial"/>
                <w:color w:val="002060"/>
                <w:sz w:val="20"/>
                <w:szCs w:val="20"/>
              </w:rPr>
              <w:t xml:space="preserve">To find opportunities in </w:t>
            </w:r>
            <w:r w:rsidR="00653AF1">
              <w:rPr>
                <w:rFonts w:ascii="Arial" w:hAnsi="Arial" w:cs="Arial"/>
                <w:color w:val="002060"/>
                <w:sz w:val="20"/>
                <w:szCs w:val="20"/>
              </w:rPr>
              <w:t>your</w:t>
            </w:r>
            <w:r w:rsidRPr="007D1A2F">
              <w:rPr>
                <w:rFonts w:ascii="Arial" w:hAnsi="Arial" w:cs="Arial"/>
                <w:color w:val="002060"/>
                <w:sz w:val="20"/>
                <w:szCs w:val="20"/>
              </w:rPr>
              <w:t xml:space="preserve"> area</w:t>
            </w:r>
            <w:r w:rsidR="00653AF1">
              <w:rPr>
                <w:rFonts w:ascii="Arial" w:hAnsi="Arial" w:cs="Arial"/>
                <w:color w:val="002060"/>
                <w:sz w:val="20"/>
                <w:szCs w:val="20"/>
              </w:rPr>
              <w:t>,</w:t>
            </w:r>
            <w:r w:rsidRPr="007D1A2F">
              <w:rPr>
                <w:rFonts w:ascii="Arial" w:hAnsi="Arial" w:cs="Arial"/>
                <w:color w:val="002060"/>
                <w:sz w:val="20"/>
                <w:szCs w:val="20"/>
              </w:rPr>
              <w:t xml:space="preserve"> click on the link or scan the QR cod</w:t>
            </w:r>
            <w:r w:rsidR="006D1109">
              <w:rPr>
                <w:rFonts w:ascii="Arial" w:hAnsi="Arial" w:cs="Arial"/>
                <w:color w:val="002060"/>
                <w:sz w:val="20"/>
                <w:szCs w:val="20"/>
              </w:rPr>
              <w:t>e, then</w:t>
            </w:r>
            <w:r w:rsidRPr="007D1A2F">
              <w:rPr>
                <w:rFonts w:ascii="Arial" w:hAnsi="Arial" w:cs="Arial"/>
                <w:color w:val="002060"/>
                <w:sz w:val="20"/>
                <w:szCs w:val="20"/>
              </w:rPr>
              <w:t xml:space="preserve"> change the postcode on the left side of the screen once the new pages loads. Don’t forget to make sure disability confident is ticked if this is important to you! </w:t>
            </w:r>
          </w:p>
          <w:p w14:paraId="1A9E82E4" w14:textId="5CFB4172" w:rsidR="007B5851" w:rsidRDefault="007B5851" w:rsidP="007B5851">
            <w:pPr>
              <w:pStyle w:val="ListParagraph"/>
              <w:rPr>
                <w:rFonts w:ascii="Arial" w:hAnsi="Arial" w:cs="Arial"/>
                <w:color w:val="002060"/>
              </w:rPr>
            </w:pPr>
          </w:p>
        </w:tc>
        <w:tc>
          <w:tcPr>
            <w:tcW w:w="1417" w:type="dxa"/>
          </w:tcPr>
          <w:p w14:paraId="4E102C02" w14:textId="2984F9F2" w:rsidR="007D1A2F" w:rsidRDefault="001B247F" w:rsidP="00291E33">
            <w:pPr>
              <w:pStyle w:val="ListParagraph"/>
              <w:ind w:left="0"/>
              <w:rPr>
                <w:rFonts w:ascii="Arial" w:hAnsi="Arial" w:cs="Arial"/>
                <w:color w:val="002060"/>
              </w:rPr>
            </w:pPr>
            <w:r w:rsidRPr="00972C10">
              <w:rPr>
                <w:noProof/>
              </w:rPr>
              <w:drawing>
                <wp:inline distT="0" distB="0" distL="0" distR="0" wp14:anchorId="6D75808B" wp14:editId="405AF21A">
                  <wp:extent cx="533400" cy="528012"/>
                  <wp:effectExtent l="0" t="0" r="0" b="5715"/>
                  <wp:docPr id="851570878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70878" name="Picture 1" descr="A qr code on a white background&#10;&#10;AI-generated content may be incorrect.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74" cy="53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A2F" w14:paraId="583590D1" w14:textId="77777777" w:rsidTr="00291E33">
        <w:trPr>
          <w:trHeight w:val="969"/>
        </w:trPr>
        <w:tc>
          <w:tcPr>
            <w:tcW w:w="8647" w:type="dxa"/>
          </w:tcPr>
          <w:p w14:paraId="68101246" w14:textId="77777777" w:rsidR="007D1A2F" w:rsidRDefault="007D1A2F" w:rsidP="007D1A2F">
            <w:pPr>
              <w:rPr>
                <w:rFonts w:ascii="Arial" w:hAnsi="Arial" w:cs="Arial"/>
                <w:b/>
                <w:bCs/>
                <w:color w:val="002060"/>
              </w:rPr>
            </w:pPr>
            <w:hyperlink r:id="rId39" w:history="1">
              <w:r w:rsidRPr="007D1A2F">
                <w:rPr>
                  <w:rStyle w:val="Hyperlink"/>
                  <w:rFonts w:ascii="Arial" w:hAnsi="Arial" w:cs="Arial"/>
                  <w:b/>
                  <w:bCs/>
                </w:rPr>
                <w:t>disability-confident-employers-who-have-signed-up-june-25.xlsx</w:t>
              </w:r>
            </w:hyperlink>
          </w:p>
          <w:p w14:paraId="133CEFE4" w14:textId="247DE434" w:rsidR="007D1A2F" w:rsidRPr="007D1A2F" w:rsidRDefault="007D1A2F" w:rsidP="007D1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2060"/>
              </w:rPr>
            </w:pPr>
            <w:r w:rsidRPr="007D1A2F">
              <w:rPr>
                <w:rFonts w:ascii="Arial" w:hAnsi="Arial" w:cs="Arial"/>
                <w:color w:val="002060"/>
                <w:sz w:val="20"/>
                <w:szCs w:val="20"/>
              </w:rPr>
              <w:t xml:space="preserve">You can find a full list of disability confident employers here. Use the filter buttons at the top to select a specific town or postcode. </w:t>
            </w:r>
          </w:p>
        </w:tc>
        <w:tc>
          <w:tcPr>
            <w:tcW w:w="1417" w:type="dxa"/>
          </w:tcPr>
          <w:p w14:paraId="23CBB042" w14:textId="42F0A9AD" w:rsidR="007D1A2F" w:rsidRPr="00F815C7" w:rsidRDefault="007D1A2F" w:rsidP="00291E33">
            <w:pPr>
              <w:pStyle w:val="ListParagraph"/>
              <w:ind w:left="0"/>
            </w:pPr>
            <w:r w:rsidRPr="009705F2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5AA1CC7" wp14:editId="4FF0EB1C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193040</wp:posOffset>
                  </wp:positionV>
                  <wp:extent cx="485775" cy="487680"/>
                  <wp:effectExtent l="0" t="0" r="9525" b="7620"/>
                  <wp:wrapTight wrapText="bothSides">
                    <wp:wrapPolygon edited="0">
                      <wp:start x="0" y="0"/>
                      <wp:lineTo x="0" y="21094"/>
                      <wp:lineTo x="21176" y="21094"/>
                      <wp:lineTo x="21176" y="0"/>
                      <wp:lineTo x="0" y="0"/>
                    </wp:wrapPolygon>
                  </wp:wrapTight>
                  <wp:docPr id="134659638" name="Picture 1" descr="A qr code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59638" name="Picture 1" descr="A qr code with a black background&#10;&#10;AI-generated content may be incorrect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9171B8" w14:textId="23B15D2A" w:rsidR="007D1A2F" w:rsidRDefault="007D1A2F"/>
    <w:p w14:paraId="44456204" w14:textId="02F9D5A7" w:rsidR="00574F16" w:rsidRPr="00574F16" w:rsidRDefault="00574F16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Supported Internships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1417"/>
      </w:tblGrid>
      <w:tr w:rsidR="00574F16" w14:paraId="297BDCFB" w14:textId="77777777" w:rsidTr="00574F16">
        <w:tc>
          <w:tcPr>
            <w:tcW w:w="8647" w:type="dxa"/>
          </w:tcPr>
          <w:p w14:paraId="4560F914" w14:textId="77777777" w:rsidR="00574F16" w:rsidRDefault="00574F16">
            <w:pPr>
              <w:rPr>
                <w:rFonts w:ascii="Arial" w:hAnsi="Arial" w:cs="Arial"/>
                <w:b/>
                <w:bCs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 xml:space="preserve">Information about Supported internships </w:t>
              </w:r>
            </w:hyperlink>
          </w:p>
          <w:p w14:paraId="6656EB2B" w14:textId="52D5260A" w:rsidR="00574F16" w:rsidRPr="00574F16" w:rsidRDefault="00574F16" w:rsidP="00574F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4F16">
              <w:rPr>
                <w:rFonts w:ascii="Arial" w:hAnsi="Arial" w:cs="Arial"/>
                <w:color w:val="002060"/>
                <w:sz w:val="20"/>
                <w:szCs w:val="20"/>
              </w:rPr>
              <w:t>You can find further information around what a supported internship is and how to find one here.</w:t>
            </w:r>
          </w:p>
        </w:tc>
        <w:tc>
          <w:tcPr>
            <w:tcW w:w="1417" w:type="dxa"/>
          </w:tcPr>
          <w:p w14:paraId="2F88ADAF" w14:textId="497D990C" w:rsidR="00574F16" w:rsidRDefault="00574F16">
            <w:r w:rsidRPr="00102736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2653E58" wp14:editId="35B5FE4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194945</wp:posOffset>
                  </wp:positionV>
                  <wp:extent cx="556260" cy="565785"/>
                  <wp:effectExtent l="0" t="0" r="0" b="5715"/>
                  <wp:wrapTight wrapText="bothSides">
                    <wp:wrapPolygon edited="0">
                      <wp:start x="0" y="0"/>
                      <wp:lineTo x="0" y="21091"/>
                      <wp:lineTo x="20712" y="21091"/>
                      <wp:lineTo x="20712" y="0"/>
                      <wp:lineTo x="0" y="0"/>
                    </wp:wrapPolygon>
                  </wp:wrapTight>
                  <wp:docPr id="1747769498" name="Picture 1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769498" name="Picture 1" descr="A qr code with black squares&#10;&#10;AI-generated content may be incorrect.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38EB928" w14:textId="77777777" w:rsidR="00574F16" w:rsidRDefault="00574F16"/>
    <w:p w14:paraId="3070B2EF" w14:textId="77777777" w:rsidR="007D1A2F" w:rsidRPr="0036514C" w:rsidRDefault="007D1A2F" w:rsidP="007D1A2F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6514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Local support groups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559"/>
      </w:tblGrid>
      <w:tr w:rsidR="007B5851" w:rsidRPr="00DB09F6" w14:paraId="401D6B39" w14:textId="77777777" w:rsidTr="00291E33">
        <w:tc>
          <w:tcPr>
            <w:tcW w:w="8642" w:type="dxa"/>
          </w:tcPr>
          <w:p w14:paraId="419F1A87" w14:textId="77777777" w:rsidR="007D1A2F" w:rsidRPr="00DB09F6" w:rsidRDefault="007D1A2F" w:rsidP="00291E33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DB09F6">
              <w:rPr>
                <w:rFonts w:ascii="Arial" w:hAnsi="Arial" w:cs="Arial"/>
                <w:b/>
                <w:bCs/>
                <w:color w:val="002060"/>
              </w:rPr>
              <w:t>Group name and information</w:t>
            </w:r>
          </w:p>
        </w:tc>
        <w:tc>
          <w:tcPr>
            <w:tcW w:w="1559" w:type="dxa"/>
          </w:tcPr>
          <w:p w14:paraId="0FC97F18" w14:textId="77777777" w:rsidR="007D1A2F" w:rsidRPr="00DB09F6" w:rsidRDefault="007D1A2F" w:rsidP="00291E33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DB09F6">
              <w:rPr>
                <w:rFonts w:ascii="Arial" w:hAnsi="Arial" w:cs="Arial"/>
                <w:b/>
                <w:bCs/>
                <w:color w:val="002060"/>
              </w:rPr>
              <w:t xml:space="preserve">QR Code </w:t>
            </w:r>
          </w:p>
        </w:tc>
      </w:tr>
      <w:tr w:rsidR="007B5851" w14:paraId="200C9DF7" w14:textId="77777777" w:rsidTr="00291E33">
        <w:tc>
          <w:tcPr>
            <w:tcW w:w="8642" w:type="dxa"/>
          </w:tcPr>
          <w:p w14:paraId="03C2D8EE" w14:textId="2ACFF757" w:rsidR="007D1A2F" w:rsidRPr="0045026D" w:rsidRDefault="007D1A2F" w:rsidP="0045026D">
            <w:pPr>
              <w:jc w:val="both"/>
              <w:rPr>
                <w:rFonts w:cs="Arial"/>
                <w:b/>
                <w:bCs/>
              </w:rPr>
            </w:pPr>
            <w:r w:rsidRPr="0045026D">
              <w:rPr>
                <w:rFonts w:cs="Arial"/>
                <w:b/>
                <w:bCs/>
                <w:color w:val="002060"/>
              </w:rPr>
              <w:t xml:space="preserve"> </w:t>
            </w:r>
            <w:hyperlink r:id="rId43" w:history="1">
              <w:r w:rsidR="00182F7E" w:rsidRPr="0045026D">
                <w:rPr>
                  <w:rStyle w:val="Hyperlink"/>
                  <w:rFonts w:cs="Arial"/>
                  <w:b/>
                  <w:bCs/>
                </w:rPr>
                <w:t>Shropshire Council SEND Support</w:t>
              </w:r>
            </w:hyperlink>
            <w:r w:rsidR="00182F7E" w:rsidRPr="0045026D">
              <w:rPr>
                <w:rFonts w:cs="Arial"/>
                <w:b/>
                <w:bCs/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14:paraId="3F928A0D" w14:textId="77777777" w:rsidR="007D1A2F" w:rsidRDefault="00BD7E24" w:rsidP="0045026D">
            <w:pPr>
              <w:jc w:val="center"/>
            </w:pPr>
            <w:r w:rsidRPr="00BD7E24">
              <w:rPr>
                <w:noProof/>
              </w:rPr>
              <w:drawing>
                <wp:inline distT="0" distB="0" distL="0" distR="0" wp14:anchorId="3079E0C3" wp14:editId="608A4AD5">
                  <wp:extent cx="510540" cy="515933"/>
                  <wp:effectExtent l="0" t="0" r="3810" b="0"/>
                  <wp:docPr id="1518474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474099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83" cy="52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8DCD4" w14:textId="0A31B859" w:rsidR="00BD7E24" w:rsidRDefault="00BD7E24" w:rsidP="0045026D">
            <w:pPr>
              <w:jc w:val="center"/>
            </w:pPr>
          </w:p>
        </w:tc>
      </w:tr>
      <w:tr w:rsidR="007B5851" w14:paraId="426BED95" w14:textId="77777777" w:rsidTr="00291E33">
        <w:tc>
          <w:tcPr>
            <w:tcW w:w="8642" w:type="dxa"/>
          </w:tcPr>
          <w:p w14:paraId="1F14C441" w14:textId="7C36F5DF" w:rsidR="00574F16" w:rsidRPr="0045026D" w:rsidRDefault="0045026D" w:rsidP="0045026D">
            <w:pPr>
              <w:jc w:val="both"/>
              <w:rPr>
                <w:rFonts w:cs="Arial"/>
                <w:b/>
                <w:bCs/>
              </w:rPr>
            </w:pPr>
            <w:hyperlink r:id="rId45" w:history="1">
              <w:r w:rsidRPr="0045026D">
                <w:rPr>
                  <w:rStyle w:val="Hyperlink"/>
                  <w:rFonts w:cs="Arial"/>
                  <w:b/>
                  <w:bCs/>
                </w:rPr>
                <w:t>Telford and Wrekin</w:t>
              </w:r>
            </w:hyperlink>
            <w:r w:rsidRPr="0045026D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608D2A6A" w14:textId="6C0DFD51" w:rsidR="007D1A2F" w:rsidRDefault="0045026D" w:rsidP="0045026D">
            <w:pPr>
              <w:jc w:val="center"/>
              <w:rPr>
                <w:noProof/>
              </w:rPr>
            </w:pPr>
            <w:r w:rsidRPr="0045026D">
              <w:rPr>
                <w:noProof/>
              </w:rPr>
              <w:drawing>
                <wp:inline distT="0" distB="0" distL="0" distR="0" wp14:anchorId="6FBBF7A5" wp14:editId="445B2A4B">
                  <wp:extent cx="615740" cy="594360"/>
                  <wp:effectExtent l="0" t="0" r="0" b="0"/>
                  <wp:docPr id="560930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30844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8" cy="59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9BBF0" w14:textId="2BD3BEE5" w:rsidR="00122FEC" w:rsidRDefault="00122FEC" w:rsidP="0045026D">
            <w:pPr>
              <w:jc w:val="center"/>
              <w:rPr>
                <w:noProof/>
              </w:rPr>
            </w:pPr>
          </w:p>
        </w:tc>
      </w:tr>
      <w:tr w:rsidR="007B5851" w14:paraId="2D9758E9" w14:textId="77777777" w:rsidTr="00291E33">
        <w:tc>
          <w:tcPr>
            <w:tcW w:w="8642" w:type="dxa"/>
          </w:tcPr>
          <w:p w14:paraId="41864FA9" w14:textId="484117DF" w:rsidR="004D194B" w:rsidRPr="0045026D" w:rsidRDefault="0045026D" w:rsidP="0045026D">
            <w:pPr>
              <w:jc w:val="both"/>
              <w:rPr>
                <w:b/>
                <w:bCs/>
              </w:rPr>
            </w:pPr>
            <w:hyperlink r:id="rId47" w:history="1">
              <w:r w:rsidRPr="0045026D">
                <w:rPr>
                  <w:rStyle w:val="Hyperlink"/>
                  <w:rFonts w:cs="Arial"/>
                  <w:b/>
                  <w:bCs/>
                </w:rPr>
                <w:t>Wolverhampton</w:t>
              </w:r>
            </w:hyperlink>
          </w:p>
        </w:tc>
        <w:tc>
          <w:tcPr>
            <w:tcW w:w="1559" w:type="dxa"/>
          </w:tcPr>
          <w:p w14:paraId="3CE23626" w14:textId="5C32DCBA" w:rsidR="007D1A2F" w:rsidRDefault="0045026D" w:rsidP="0045026D">
            <w:pPr>
              <w:jc w:val="center"/>
              <w:rPr>
                <w:noProof/>
              </w:rPr>
            </w:pPr>
            <w:r w:rsidRPr="00F71118">
              <w:rPr>
                <w:noProof/>
              </w:rPr>
              <w:drawing>
                <wp:inline distT="0" distB="0" distL="0" distR="0" wp14:anchorId="264AB7B2" wp14:editId="0CE02742">
                  <wp:extent cx="558198" cy="556260"/>
                  <wp:effectExtent l="0" t="0" r="0" b="0"/>
                  <wp:docPr id="479600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0079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28" cy="5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ADAC3" w14:textId="4FAB10C1" w:rsidR="00A32109" w:rsidRDefault="00A32109" w:rsidP="0045026D">
            <w:pPr>
              <w:jc w:val="center"/>
              <w:rPr>
                <w:noProof/>
              </w:rPr>
            </w:pPr>
          </w:p>
        </w:tc>
      </w:tr>
      <w:tr w:rsidR="00A32109" w14:paraId="1247A077" w14:textId="77777777" w:rsidTr="00291E33">
        <w:tc>
          <w:tcPr>
            <w:tcW w:w="8642" w:type="dxa"/>
          </w:tcPr>
          <w:p w14:paraId="4DCA43AB" w14:textId="5EC53B12" w:rsidR="00585F3E" w:rsidRPr="0045026D" w:rsidRDefault="0045026D" w:rsidP="0045026D">
            <w:pPr>
              <w:jc w:val="both"/>
              <w:rPr>
                <w:b/>
                <w:bCs/>
              </w:rPr>
            </w:pPr>
            <w:hyperlink r:id="rId49" w:history="1">
              <w:r w:rsidRPr="0045026D">
                <w:rPr>
                  <w:rStyle w:val="Hyperlink"/>
                  <w:b/>
                  <w:bCs/>
                </w:rPr>
                <w:t>Staffordshire SEND Support</w:t>
              </w:r>
            </w:hyperlink>
          </w:p>
        </w:tc>
        <w:tc>
          <w:tcPr>
            <w:tcW w:w="1559" w:type="dxa"/>
          </w:tcPr>
          <w:p w14:paraId="75D4CFAB" w14:textId="6619B02B" w:rsidR="00A32109" w:rsidRDefault="0045026D" w:rsidP="0045026D">
            <w:pPr>
              <w:jc w:val="center"/>
              <w:rPr>
                <w:noProof/>
              </w:rPr>
            </w:pPr>
            <w:r w:rsidRPr="007B5851">
              <w:rPr>
                <w:noProof/>
              </w:rPr>
              <w:drawing>
                <wp:inline distT="0" distB="0" distL="0" distR="0" wp14:anchorId="02885996" wp14:editId="43E17B8D">
                  <wp:extent cx="617220" cy="608765"/>
                  <wp:effectExtent l="0" t="0" r="0" b="1270"/>
                  <wp:docPr id="1749616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616627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043" cy="61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2D022" w14:textId="0F975586" w:rsidR="007B5851" w:rsidRPr="00A32109" w:rsidRDefault="007B5851" w:rsidP="0045026D">
            <w:pPr>
              <w:jc w:val="center"/>
              <w:rPr>
                <w:noProof/>
              </w:rPr>
            </w:pPr>
          </w:p>
        </w:tc>
      </w:tr>
    </w:tbl>
    <w:p w14:paraId="3ED772E9" w14:textId="77777777" w:rsidR="007D1A2F" w:rsidRDefault="007D1A2F"/>
    <w:sectPr w:rsidR="007D1A2F" w:rsidSect="007D1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CB8"/>
    <w:multiLevelType w:val="hybridMultilevel"/>
    <w:tmpl w:val="B38CB056"/>
    <w:lvl w:ilvl="0" w:tplc="BFAE1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8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2F"/>
    <w:rsid w:val="00050A46"/>
    <w:rsid w:val="00086372"/>
    <w:rsid w:val="000A26AA"/>
    <w:rsid w:val="00122FEC"/>
    <w:rsid w:val="001448C6"/>
    <w:rsid w:val="00182F7E"/>
    <w:rsid w:val="001B247F"/>
    <w:rsid w:val="001B314B"/>
    <w:rsid w:val="001D2949"/>
    <w:rsid w:val="001F44EF"/>
    <w:rsid w:val="0024702E"/>
    <w:rsid w:val="0029402B"/>
    <w:rsid w:val="002A2A61"/>
    <w:rsid w:val="003204C2"/>
    <w:rsid w:val="003363AD"/>
    <w:rsid w:val="00360788"/>
    <w:rsid w:val="0037457F"/>
    <w:rsid w:val="00396B54"/>
    <w:rsid w:val="003F4303"/>
    <w:rsid w:val="004026D1"/>
    <w:rsid w:val="00411719"/>
    <w:rsid w:val="00420892"/>
    <w:rsid w:val="0045026D"/>
    <w:rsid w:val="004960EF"/>
    <w:rsid w:val="004D194B"/>
    <w:rsid w:val="004E2938"/>
    <w:rsid w:val="0050562E"/>
    <w:rsid w:val="00574F16"/>
    <w:rsid w:val="00585F3E"/>
    <w:rsid w:val="005A51A0"/>
    <w:rsid w:val="005A6680"/>
    <w:rsid w:val="005B0FEC"/>
    <w:rsid w:val="005B6615"/>
    <w:rsid w:val="005D0564"/>
    <w:rsid w:val="006132D2"/>
    <w:rsid w:val="00617E77"/>
    <w:rsid w:val="00625C0E"/>
    <w:rsid w:val="00653AF1"/>
    <w:rsid w:val="00686CF4"/>
    <w:rsid w:val="00695FE0"/>
    <w:rsid w:val="006A52D3"/>
    <w:rsid w:val="006D1109"/>
    <w:rsid w:val="006E3711"/>
    <w:rsid w:val="006F06A5"/>
    <w:rsid w:val="00777E1C"/>
    <w:rsid w:val="007B5851"/>
    <w:rsid w:val="007D1A2F"/>
    <w:rsid w:val="007F37E6"/>
    <w:rsid w:val="0082179A"/>
    <w:rsid w:val="00861FBA"/>
    <w:rsid w:val="00884BC1"/>
    <w:rsid w:val="008A1AE1"/>
    <w:rsid w:val="008A32BF"/>
    <w:rsid w:val="008B3FC5"/>
    <w:rsid w:val="008E36B0"/>
    <w:rsid w:val="008F4F57"/>
    <w:rsid w:val="00953A66"/>
    <w:rsid w:val="00984CB1"/>
    <w:rsid w:val="009D0EDE"/>
    <w:rsid w:val="00A24EF6"/>
    <w:rsid w:val="00A32109"/>
    <w:rsid w:val="00A5222C"/>
    <w:rsid w:val="00A95262"/>
    <w:rsid w:val="00AD6602"/>
    <w:rsid w:val="00B0374D"/>
    <w:rsid w:val="00B23C84"/>
    <w:rsid w:val="00B40378"/>
    <w:rsid w:val="00B46CA2"/>
    <w:rsid w:val="00B573C9"/>
    <w:rsid w:val="00BD6CF6"/>
    <w:rsid w:val="00BD7E24"/>
    <w:rsid w:val="00C41DCB"/>
    <w:rsid w:val="00C55A82"/>
    <w:rsid w:val="00C6638C"/>
    <w:rsid w:val="00C73000"/>
    <w:rsid w:val="00C851CC"/>
    <w:rsid w:val="00CE353F"/>
    <w:rsid w:val="00DD67E6"/>
    <w:rsid w:val="00DE7CAE"/>
    <w:rsid w:val="00DF78E4"/>
    <w:rsid w:val="00E24CC3"/>
    <w:rsid w:val="00E33864"/>
    <w:rsid w:val="00ED1CAA"/>
    <w:rsid w:val="00F1678E"/>
    <w:rsid w:val="00F31445"/>
    <w:rsid w:val="00F43433"/>
    <w:rsid w:val="00F62A02"/>
    <w:rsid w:val="00FA7B2E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2B29"/>
  <w15:chartTrackingRefBased/>
  <w15:docId w15:val="{59DD9CB3-5E25-47AE-8F78-916E4F7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2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A2F"/>
    <w:rPr>
      <w:color w:val="0000FF"/>
      <w:u w:val="single"/>
    </w:rPr>
  </w:style>
  <w:style w:type="table" w:styleId="TableGrid">
    <w:name w:val="Table Grid"/>
    <w:basedOn w:val="TableNormal"/>
    <w:uiPriority w:val="39"/>
    <w:rsid w:val="007D1A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1A2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southstaffs.ac.uk/" TargetMode="External"/><Relationship Id="rId26" Type="http://schemas.openxmlformats.org/officeDocument/2006/relationships/image" Target="media/image11.png"/><Relationship Id="rId39" Type="http://schemas.openxmlformats.org/officeDocument/2006/relationships/hyperlink" Target="https://view.officeapps.live.com/op/view.aspx?src=https%3A%2F%2Fassets.publishing.service.gov.uk%2Fmedia%2F6867ea6410d550c668de3b51%2Fdisability-confident-employers-who-have-signed-up-june-25.xlsx&amp;wdOrigin=BROWSELINK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www.pettypool.org.uk/" TargetMode="External"/><Relationship Id="rId42" Type="http://schemas.openxmlformats.org/officeDocument/2006/relationships/image" Target="media/image18.png"/><Relationship Id="rId47" Type="http://schemas.openxmlformats.org/officeDocument/2006/relationships/hyperlink" Target="https://win.wolverhampton.gov.uk/kb5/wolverhampton/directory/localoffer.page?localofferchannel=1" TargetMode="External"/><Relationship Id="rId50" Type="http://schemas.openxmlformats.org/officeDocument/2006/relationships/image" Target="media/image22.png"/><Relationship Id="rId55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wolvcoll.ac.uk/" TargetMode="External"/><Relationship Id="rId29" Type="http://schemas.openxmlformats.org/officeDocument/2006/relationships/hyperlink" Target="https://scleducation.co.uk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kidderminster.ac.uk/" TargetMode="External"/><Relationship Id="rId32" Type="http://schemas.openxmlformats.org/officeDocument/2006/relationships/image" Target="media/image14.png"/><Relationship Id="rId37" Type="http://schemas.openxmlformats.org/officeDocument/2006/relationships/hyperlink" Target="https://www.findapprenticeship.service.gov.uk/apprenticeships?location=CH2%203HR&amp;distance=10&amp;sort=DistanceAsc" TargetMode="External"/><Relationship Id="rId40" Type="http://schemas.openxmlformats.org/officeDocument/2006/relationships/image" Target="media/image17.png"/><Relationship Id="rId45" Type="http://schemas.openxmlformats.org/officeDocument/2006/relationships/hyperlink" Target="https://www.telfordsend.org.uk/homepage/22/working_together_parent_zone" TargetMode="External"/><Relationship Id="rId53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hyperlink" Target="https://win.wolverhampton.gov.uk/kb5/wolverhampton/directory/localoffer.page?localofferchannel=0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novatraining.co.uk/" TargetMode="External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elfordcollege.ac.uk/" TargetMode="External"/><Relationship Id="rId22" Type="http://schemas.openxmlformats.org/officeDocument/2006/relationships/hyperlink" Target="https://www.derwen.ac.uk/" TargetMode="External"/><Relationship Id="rId27" Type="http://schemas.openxmlformats.org/officeDocument/2006/relationships/hyperlink" Target="https://www.junipertraining.co.uk/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hyperlink" Target="https://next.shropshire.gov.uk/the-send-local-offer/support-for-parent-carers/" TargetMode="External"/><Relationship Id="rId48" Type="http://schemas.openxmlformats.org/officeDocument/2006/relationships/image" Target="media/image21.png"/><Relationship Id="rId8" Type="http://schemas.openxmlformats.org/officeDocument/2006/relationships/hyperlink" Target="https://next.shropshire.gov.uk/the-send-local-offer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staffordshireconnects.info/kb5/staffordshire/directory/localoffer.page?localofferchannel=0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bsfc.ac.uk/prospective-students/support" TargetMode="External"/><Relationship Id="rId33" Type="http://schemas.openxmlformats.org/officeDocument/2006/relationships/hyperlink" Target="https://hlnsc.ac.uk/apprenticeships/county-training/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0" Type="http://schemas.openxmlformats.org/officeDocument/2006/relationships/hyperlink" Target="https://www.scg.ac.uk/" TargetMode="External"/><Relationship Id="rId41" Type="http://schemas.openxmlformats.org/officeDocument/2006/relationships/hyperlink" Target="https://www.skillsforcareers.education.gov.uk/pages/training-choice/supported-internship-with-an-ehc" TargetMode="External"/><Relationship Id="rId54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telfordsend.org.uk/site/index.php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hyperlink" Target="https://www.findapprenticeship.service.gov.uk/apprenticeships?sort=DistanceAsc&amp;searchTerm=&amp;location=&amp;distance=all&amp;DisabilityConfident=true" TargetMode="External"/><Relationship Id="rId49" Type="http://schemas.openxmlformats.org/officeDocument/2006/relationships/hyperlink" Target="https://www.staffordshireconnects.info/kb5/staffordshire/directory/localoffer.page?localofferchannel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DE12DD000844C91B21B4D6081364C" ma:contentTypeVersion="4" ma:contentTypeDescription="Create a new document." ma:contentTypeScope="" ma:versionID="b14d583e3853f0bd9da62f4d175b769a">
  <xsd:schema xmlns:xsd="http://www.w3.org/2001/XMLSchema" xmlns:xs="http://www.w3.org/2001/XMLSchema" xmlns:p="http://schemas.microsoft.com/office/2006/metadata/properties" xmlns:ns2="171384e7-7378-4537-8335-5bb8500dcb5e" targetNamespace="http://schemas.microsoft.com/office/2006/metadata/properties" ma:root="true" ma:fieldsID="f22f96fe12fdaaaeb7025aa29aad164f" ns2:_="">
    <xsd:import namespace="171384e7-7378-4537-8335-5bb8500dc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84e7-7378-4537-8335-5bb8500dc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D6D9-4D94-4675-B74E-00E57ACDC1C6}"/>
</file>

<file path=customXml/itemProps2.xml><?xml version="1.0" encoding="utf-8"?>
<ds:datastoreItem xmlns:ds="http://schemas.openxmlformats.org/officeDocument/2006/customXml" ds:itemID="{7C7688E9-E9B5-4E3C-AAB2-7283EA8E01F5}"/>
</file>

<file path=customXml/itemProps3.xml><?xml version="1.0" encoding="utf-8"?>
<ds:datastoreItem xmlns:ds="http://schemas.openxmlformats.org/officeDocument/2006/customXml" ds:itemID="{D6BFB0EB-E3E6-4953-8076-4B8928E8B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Jones</dc:creator>
  <cp:keywords/>
  <dc:description/>
  <cp:lastModifiedBy>Kay Evans</cp:lastModifiedBy>
  <cp:revision>75</cp:revision>
  <dcterms:created xsi:type="dcterms:W3CDTF">2025-07-30T13:09:00Z</dcterms:created>
  <dcterms:modified xsi:type="dcterms:W3CDTF">2025-08-07T11:45:00Z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0x010100EF3DE12DD000844C91B21B4D6081364C</vt:lpwstr>
  </property>
</Properties>
</file>