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Exam Results Summary – Options Higford</w:t>
      </w:r>
    </w:p>
    <w:p>
      <w:r>
        <w:t>We are proud to share our most recent accreditation outcomes, highlighting the achievements of our learners during the 2023–2024 academic year. These results reflect the dedication of our students and the support provided by our staff and wider school community.</w:t>
      </w:r>
    </w:p>
    <w:p>
      <w:pPr>
        <w:pStyle w:val="Heading2"/>
      </w:pPr>
      <w:r>
        <w:t>Summary of Qualifications Achieved</w:t>
      </w:r>
    </w:p>
    <w:p>
      <w:r>
        <w:t>All students below have been anonymised for GDPR compliance.</w:t>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t>Qualification Type</w:t>
            </w:r>
          </w:p>
        </w:tc>
        <w:tc>
          <w:tcPr>
            <w:tcW w:type="dxa" w:w="1728"/>
          </w:tcPr>
          <w:p>
            <w:r>
              <w:t>Qualification Level</w:t>
            </w:r>
          </w:p>
        </w:tc>
        <w:tc>
          <w:tcPr>
            <w:tcW w:type="dxa" w:w="1728"/>
          </w:tcPr>
          <w:p>
            <w:r>
              <w:t>Accreditation Board</w:t>
            </w:r>
          </w:p>
        </w:tc>
        <w:tc>
          <w:tcPr>
            <w:tcW w:type="dxa" w:w="1728"/>
          </w:tcPr>
          <w:p>
            <w:r>
              <w:t>Subject</w:t>
            </w:r>
          </w:p>
        </w:tc>
        <w:tc>
          <w:tcPr>
            <w:tcW w:type="dxa" w:w="1728"/>
          </w:tcPr>
          <w:p>
            <w:r>
              <w:t>Number of Passes</w:t>
            </w:r>
          </w:p>
        </w:tc>
      </w:tr>
      <w:tr>
        <w:tc>
          <w:tcPr>
            <w:tcW w:type="dxa" w:w="1728"/>
          </w:tcPr>
          <w:p>
            <w:r>
              <w:t>Portfolio</w:t>
            </w:r>
          </w:p>
        </w:tc>
        <w:tc>
          <w:tcPr>
            <w:tcW w:type="dxa" w:w="1728"/>
          </w:tcPr>
          <w:p>
            <w:r>
              <w:t>Entry Level 1</w:t>
            </w:r>
          </w:p>
        </w:tc>
        <w:tc>
          <w:tcPr>
            <w:tcW w:type="dxa" w:w="1728"/>
          </w:tcPr>
          <w:p>
            <w:r>
              <w:t>ASDAN</w:t>
            </w:r>
          </w:p>
        </w:tc>
        <w:tc>
          <w:tcPr>
            <w:tcW w:type="dxa" w:w="1728"/>
          </w:tcPr>
          <w:p>
            <w:r>
              <w:t>Personal Progress</w:t>
            </w:r>
          </w:p>
        </w:tc>
        <w:tc>
          <w:tcPr>
            <w:tcW w:type="dxa" w:w="1728"/>
          </w:tcPr>
          <w:p>
            <w:r>
              <w:t>3</w:t>
            </w:r>
          </w:p>
        </w:tc>
      </w:tr>
      <w:tr>
        <w:tc>
          <w:tcPr>
            <w:tcW w:type="dxa" w:w="1728"/>
          </w:tcPr>
          <w:p>
            <w:r>
              <w:t>Portfolio</w:t>
            </w:r>
          </w:p>
        </w:tc>
        <w:tc>
          <w:tcPr>
            <w:tcW w:type="dxa" w:w="1728"/>
          </w:tcPr>
          <w:p>
            <w:r>
              <w:t>Entry Level 1</w:t>
            </w:r>
          </w:p>
        </w:tc>
        <w:tc>
          <w:tcPr>
            <w:tcW w:type="dxa" w:w="1728"/>
          </w:tcPr>
          <w:p>
            <w:r>
              <w:t>JDAN</w:t>
            </w:r>
          </w:p>
        </w:tc>
        <w:tc>
          <w:tcPr>
            <w:tcW w:type="dxa" w:w="1728"/>
          </w:tcPr>
          <w:p>
            <w:r>
              <w:t>Personal Progress</w:t>
            </w:r>
          </w:p>
        </w:tc>
        <w:tc>
          <w:tcPr>
            <w:tcW w:type="dxa" w:w="1728"/>
          </w:tcPr>
          <w:p>
            <w:r>
              <w:t>1</w:t>
            </w:r>
          </w:p>
        </w:tc>
      </w:tr>
    </w:tbl>
    <w:p>
      <w:r>
        <w:br/>
        <w:t>All students achieved a Pass grade in their respective qualifications. These achievements form part of our personalised curriculum pathways and are assessed through portfolio-based evidence.</w:t>
      </w:r>
    </w:p>
    <w:p>
      <w:r>
        <w:t>Please note: No personal data or identifying information has been included in accordance with GDPR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