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7C" w:rsidRDefault="00130F2C">
      <w:bookmarkStart w:id="0" w:name="_GoBack"/>
      <w:bookmarkEnd w:id="0"/>
    </w:p>
    <w:p w:rsidR="00782296" w:rsidRPr="008D284C" w:rsidRDefault="00782296" w:rsidP="00782296">
      <w:pPr>
        <w:rPr>
          <w:b/>
        </w:rPr>
      </w:pPr>
      <w:r w:rsidRPr="008D284C">
        <w:rPr>
          <w:b/>
        </w:rPr>
        <w:t>The Education and Inspectors Act 2006 and DfE guidance (Behaviour in Schools, 2012) requires the Governors to produce and frequently review a written statement of general behaviour principles to guide the Headteacher in determining measures to promote good behaviour and discipline amongst pupils. The document ‘Behaviour and Discipline in Schools – Guidance for Governing Bodies’ (DFE - July 2013) has also been used as a reference in producing these principles.</w:t>
      </w:r>
    </w:p>
    <w:p w:rsidR="00782296" w:rsidRDefault="00782296" w:rsidP="00782296">
      <w:pPr>
        <w:rPr>
          <w:b/>
        </w:rPr>
      </w:pPr>
      <w:r w:rsidRPr="008D284C">
        <w:rPr>
          <w:b/>
        </w:rPr>
        <w:t xml:space="preserve"> This is a statement of principles, not practice. Practical applications of these principles are the responsibility of the Headteacher. The purpose of this statement is to give guidance to the Headteacher in drawing up the Behaviour Policy by stating the principles that the Governors expect to be followed.</w:t>
      </w:r>
    </w:p>
    <w:p w:rsidR="008D284C" w:rsidRDefault="008D284C" w:rsidP="00782296">
      <w:pPr>
        <w:rPr>
          <w:rFonts w:ascii="Arial" w:hAnsi="Arial" w:cs="Arial"/>
          <w:b/>
        </w:rPr>
      </w:pPr>
    </w:p>
    <w:p w:rsidR="008D284C" w:rsidRPr="004C4B74" w:rsidRDefault="008D284C" w:rsidP="008D284C">
      <w:pPr>
        <w:jc w:val="both"/>
        <w:rPr>
          <w:spacing w:val="-2"/>
          <w:sz w:val="20"/>
        </w:rPr>
      </w:pPr>
      <w:r w:rsidRPr="004C4B74">
        <w:rPr>
          <w:spacing w:val="-2"/>
          <w:sz w:val="20"/>
        </w:rPr>
        <w:t xml:space="preserve">We do not have </w:t>
      </w:r>
      <w:r>
        <w:rPr>
          <w:spacing w:val="-2"/>
          <w:sz w:val="20"/>
        </w:rPr>
        <w:t xml:space="preserve">set home and </w:t>
      </w:r>
      <w:r w:rsidRPr="004C4B74">
        <w:rPr>
          <w:spacing w:val="-2"/>
          <w:sz w:val="20"/>
        </w:rPr>
        <w:t xml:space="preserve">school rules as each </w:t>
      </w:r>
      <w:r>
        <w:rPr>
          <w:spacing w:val="-2"/>
          <w:sz w:val="20"/>
        </w:rPr>
        <w:t>young person</w:t>
      </w:r>
      <w:r w:rsidRPr="004C4B74">
        <w:rPr>
          <w:spacing w:val="-2"/>
          <w:sz w:val="20"/>
        </w:rPr>
        <w:t xml:space="preserve"> has a d</w:t>
      </w:r>
      <w:r>
        <w:rPr>
          <w:spacing w:val="-2"/>
          <w:sz w:val="20"/>
        </w:rPr>
        <w:t>ifferent range of behaviours and</w:t>
      </w:r>
      <w:r w:rsidRPr="004C4B74">
        <w:rPr>
          <w:spacing w:val="-2"/>
          <w:sz w:val="20"/>
        </w:rPr>
        <w:t xml:space="preserve"> differing level</w:t>
      </w:r>
      <w:r>
        <w:rPr>
          <w:spacing w:val="-2"/>
          <w:sz w:val="20"/>
        </w:rPr>
        <w:t>s</w:t>
      </w:r>
      <w:r w:rsidRPr="004C4B74">
        <w:rPr>
          <w:spacing w:val="-2"/>
          <w:sz w:val="20"/>
        </w:rPr>
        <w:t xml:space="preserve"> of ability to </w:t>
      </w:r>
      <w:r>
        <w:rPr>
          <w:spacing w:val="-2"/>
          <w:sz w:val="20"/>
        </w:rPr>
        <w:t>modify</w:t>
      </w:r>
      <w:r w:rsidRPr="004C4B74">
        <w:rPr>
          <w:spacing w:val="-2"/>
          <w:sz w:val="20"/>
        </w:rPr>
        <w:t xml:space="preserve"> or improve. </w:t>
      </w:r>
    </w:p>
    <w:p w:rsidR="008D284C" w:rsidRPr="004C4B74" w:rsidRDefault="008D284C" w:rsidP="008D284C">
      <w:pPr>
        <w:jc w:val="both"/>
        <w:rPr>
          <w:sz w:val="20"/>
        </w:rPr>
      </w:pPr>
      <w:r w:rsidRPr="004C4B74">
        <w:rPr>
          <w:sz w:val="20"/>
        </w:rPr>
        <w:t xml:space="preserve">At Options </w:t>
      </w:r>
      <w:proofErr w:type="spellStart"/>
      <w:r w:rsidRPr="004C4B74">
        <w:rPr>
          <w:sz w:val="20"/>
        </w:rPr>
        <w:t>Higford</w:t>
      </w:r>
      <w:proofErr w:type="spellEnd"/>
      <w:r w:rsidRPr="004C4B74">
        <w:rPr>
          <w:sz w:val="20"/>
        </w:rPr>
        <w:t xml:space="preserve"> we have high expectations for the behaviour of every member of our community. These expectations support and are underpinned by our values and ethos. Our expectations are:</w:t>
      </w:r>
    </w:p>
    <w:p w:rsidR="008D284C" w:rsidRPr="004C4B74" w:rsidRDefault="008D284C" w:rsidP="008D284C">
      <w:pPr>
        <w:numPr>
          <w:ilvl w:val="0"/>
          <w:numId w:val="1"/>
        </w:numPr>
        <w:tabs>
          <w:tab w:val="clear" w:pos="720"/>
          <w:tab w:val="num" w:pos="567"/>
        </w:tabs>
        <w:spacing w:after="0" w:line="240" w:lineRule="auto"/>
        <w:ind w:left="567" w:hanging="567"/>
        <w:jc w:val="both"/>
        <w:rPr>
          <w:sz w:val="20"/>
        </w:rPr>
      </w:pPr>
      <w:r w:rsidRPr="004C4B74">
        <w:rPr>
          <w:sz w:val="20"/>
        </w:rPr>
        <w:t xml:space="preserve">That </w:t>
      </w:r>
      <w:r>
        <w:rPr>
          <w:sz w:val="20"/>
        </w:rPr>
        <w:t>young people</w:t>
      </w:r>
      <w:r w:rsidRPr="004C4B74">
        <w:rPr>
          <w:sz w:val="20"/>
        </w:rPr>
        <w:t xml:space="preserve"> need to behave as well as they are able to</w:t>
      </w:r>
    </w:p>
    <w:p w:rsidR="008D284C" w:rsidRPr="004C4B74" w:rsidRDefault="008D284C" w:rsidP="008D284C">
      <w:pPr>
        <w:numPr>
          <w:ilvl w:val="0"/>
          <w:numId w:val="1"/>
        </w:numPr>
        <w:tabs>
          <w:tab w:val="clear" w:pos="720"/>
          <w:tab w:val="num" w:pos="567"/>
        </w:tabs>
        <w:spacing w:after="0" w:line="240" w:lineRule="auto"/>
        <w:ind w:left="567" w:hanging="567"/>
        <w:jc w:val="both"/>
        <w:rPr>
          <w:sz w:val="20"/>
        </w:rPr>
      </w:pPr>
      <w:r w:rsidRPr="004C4B74">
        <w:rPr>
          <w:sz w:val="20"/>
        </w:rPr>
        <w:t xml:space="preserve">That </w:t>
      </w:r>
      <w:r>
        <w:rPr>
          <w:sz w:val="20"/>
        </w:rPr>
        <w:t>young people</w:t>
      </w:r>
      <w:r w:rsidRPr="004C4B74">
        <w:rPr>
          <w:sz w:val="20"/>
        </w:rPr>
        <w:t xml:space="preserve"> will generally demonstrate ongoing improvements in their behaviour</w:t>
      </w:r>
    </w:p>
    <w:p w:rsidR="008D284C" w:rsidRDefault="008D284C" w:rsidP="008D284C">
      <w:pPr>
        <w:numPr>
          <w:ilvl w:val="0"/>
          <w:numId w:val="1"/>
        </w:numPr>
        <w:tabs>
          <w:tab w:val="clear" w:pos="720"/>
          <w:tab w:val="num" w:pos="567"/>
        </w:tabs>
        <w:spacing w:after="0" w:line="240" w:lineRule="auto"/>
        <w:ind w:left="567" w:hanging="567"/>
        <w:jc w:val="both"/>
        <w:rPr>
          <w:sz w:val="20"/>
        </w:rPr>
      </w:pPr>
      <w:r w:rsidRPr="004C4B74">
        <w:rPr>
          <w:sz w:val="20"/>
        </w:rPr>
        <w:t xml:space="preserve">That </w:t>
      </w:r>
      <w:r>
        <w:rPr>
          <w:sz w:val="20"/>
        </w:rPr>
        <w:t>young people</w:t>
      </w:r>
      <w:r w:rsidRPr="004C4B74">
        <w:rPr>
          <w:sz w:val="20"/>
        </w:rPr>
        <w:t xml:space="preserve"> will learn new skills to meet their needs that they can use instead of inappropriate behaviours</w:t>
      </w:r>
    </w:p>
    <w:p w:rsidR="006A04A9" w:rsidRPr="008D284C" w:rsidRDefault="006A04A9" w:rsidP="006A04A9">
      <w:pPr>
        <w:spacing w:after="0" w:line="240" w:lineRule="auto"/>
        <w:ind w:left="567"/>
        <w:jc w:val="both"/>
        <w:rPr>
          <w:sz w:val="20"/>
        </w:rPr>
      </w:pPr>
    </w:p>
    <w:p w:rsidR="008D284C" w:rsidRDefault="008D284C" w:rsidP="008D284C">
      <w:pPr>
        <w:jc w:val="both"/>
        <w:rPr>
          <w:spacing w:val="-2"/>
          <w:sz w:val="20"/>
        </w:rPr>
      </w:pPr>
      <w:r w:rsidRPr="004C4B74">
        <w:rPr>
          <w:spacing w:val="-2"/>
          <w:sz w:val="20"/>
        </w:rPr>
        <w:t xml:space="preserve">All adults in the </w:t>
      </w:r>
      <w:r>
        <w:rPr>
          <w:spacing w:val="-2"/>
          <w:sz w:val="20"/>
        </w:rPr>
        <w:t>service</w:t>
      </w:r>
      <w:r w:rsidRPr="004C4B74">
        <w:rPr>
          <w:spacing w:val="-2"/>
          <w:sz w:val="20"/>
        </w:rPr>
        <w:t xml:space="preserve"> are expected to be familiar with the </w:t>
      </w:r>
      <w:r>
        <w:rPr>
          <w:spacing w:val="-2"/>
          <w:sz w:val="20"/>
        </w:rPr>
        <w:t xml:space="preserve">child’s Positive </w:t>
      </w:r>
      <w:r w:rsidRPr="004C4B74">
        <w:rPr>
          <w:spacing w:val="-2"/>
          <w:sz w:val="20"/>
        </w:rPr>
        <w:t>Behaviour Support Plans and should be aware of the best ways of dealing with situations as they arise. Regular training is offered to ensure a consistency of approach.</w:t>
      </w:r>
    </w:p>
    <w:p w:rsidR="008D284C" w:rsidRPr="008D284C" w:rsidRDefault="008D284C" w:rsidP="00782296">
      <w:pPr>
        <w:rPr>
          <w:rFonts w:ascii="Arial" w:hAnsi="Arial" w:cs="Arial"/>
        </w:rPr>
      </w:pPr>
    </w:p>
    <w:sectPr w:rsidR="008D284C" w:rsidRPr="008D28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CD" w:rsidRDefault="005F39CD" w:rsidP="00782296">
      <w:pPr>
        <w:spacing w:after="0" w:line="240" w:lineRule="auto"/>
      </w:pPr>
      <w:r>
        <w:separator/>
      </w:r>
    </w:p>
  </w:endnote>
  <w:endnote w:type="continuationSeparator" w:id="0">
    <w:p w:rsidR="005F39CD" w:rsidRDefault="005F39CD" w:rsidP="007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CD" w:rsidRDefault="005F39CD" w:rsidP="00782296">
      <w:pPr>
        <w:spacing w:after="0" w:line="240" w:lineRule="auto"/>
      </w:pPr>
      <w:r>
        <w:separator/>
      </w:r>
    </w:p>
  </w:footnote>
  <w:footnote w:type="continuationSeparator" w:id="0">
    <w:p w:rsidR="005F39CD" w:rsidRDefault="005F39CD" w:rsidP="0078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96" w:rsidRDefault="00782296">
    <w:pPr>
      <w:pStyle w:val="Header"/>
    </w:pPr>
    <w:r>
      <w:rPr>
        <w:noProof/>
      </w:rPr>
      <w:drawing>
        <wp:inline distT="0" distB="0" distL="0" distR="0" wp14:anchorId="16AA9E97">
          <wp:extent cx="2889885" cy="5245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524510"/>
                  </a:xfrm>
                  <a:prstGeom prst="rect">
                    <a:avLst/>
                  </a:prstGeom>
                  <a:noFill/>
                </pic:spPr>
              </pic:pic>
            </a:graphicData>
          </a:graphic>
        </wp:inline>
      </w:drawing>
    </w:r>
  </w:p>
  <w:p w:rsidR="00782296" w:rsidRPr="00782296" w:rsidRDefault="00782296" w:rsidP="00782296">
    <w:pPr>
      <w:spacing w:after="0" w:line="240" w:lineRule="auto"/>
      <w:jc w:val="right"/>
      <w:rPr>
        <w:rFonts w:ascii="Arial" w:eastAsia="Calibri" w:hAnsi="Arial" w:cs="Arial"/>
        <w:b/>
        <w:color w:val="7F8284"/>
        <w:sz w:val="24"/>
        <w:szCs w:val="24"/>
        <w:lang w:eastAsia="en-GB"/>
      </w:rPr>
    </w:pPr>
    <w:r>
      <w:rPr>
        <w:rFonts w:ascii="Arial" w:eastAsia="Calibri" w:hAnsi="Arial" w:cs="Arial"/>
        <w:b/>
        <w:color w:val="7F8284"/>
        <w:sz w:val="24"/>
        <w:szCs w:val="24"/>
        <w:lang w:eastAsia="en-GB"/>
      </w:rPr>
      <w:t>Statement of Behaviour Principles</w:t>
    </w:r>
  </w:p>
  <w:p w:rsidR="00782296" w:rsidRPr="00782296" w:rsidRDefault="00782296" w:rsidP="00782296">
    <w:pPr>
      <w:spacing w:after="0" w:line="240" w:lineRule="auto"/>
      <w:jc w:val="right"/>
      <w:rPr>
        <w:rFonts w:ascii="Arial" w:eastAsia="Calibri" w:hAnsi="Arial" w:cs="Arial"/>
        <w:color w:val="7030A0"/>
        <w:sz w:val="20"/>
        <w:szCs w:val="20"/>
        <w:lang w:eastAsia="en-GB"/>
      </w:rPr>
    </w:pPr>
    <w:r w:rsidRPr="00782296">
      <w:rPr>
        <w:rFonts w:ascii="Arial" w:eastAsia="Calibri" w:hAnsi="Arial" w:cs="Arial"/>
        <w:color w:val="7030A0"/>
        <w:sz w:val="20"/>
        <w:szCs w:val="20"/>
        <w:lang w:eastAsia="en-GB"/>
      </w:rPr>
      <w:t>OPTIONS HIGFORD</w:t>
    </w:r>
  </w:p>
  <w:p w:rsidR="00782296" w:rsidRDefault="00782296" w:rsidP="007822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96"/>
    <w:rsid w:val="00130F2C"/>
    <w:rsid w:val="004B52FD"/>
    <w:rsid w:val="005F39CD"/>
    <w:rsid w:val="006A04A9"/>
    <w:rsid w:val="00782296"/>
    <w:rsid w:val="007B0EBD"/>
    <w:rsid w:val="008D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40C7D4-3938-4226-98EC-568EB9D6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96"/>
  </w:style>
  <w:style w:type="paragraph" w:styleId="Footer">
    <w:name w:val="footer"/>
    <w:basedOn w:val="Normal"/>
    <w:link w:val="FooterChar"/>
    <w:uiPriority w:val="99"/>
    <w:unhideWhenUsed/>
    <w:rsid w:val="0078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Winzor</dc:creator>
  <cp:keywords/>
  <dc:description/>
  <cp:lastModifiedBy>Richard Winzor</cp:lastModifiedBy>
  <cp:revision>2</cp:revision>
  <dcterms:created xsi:type="dcterms:W3CDTF">2022-03-22T13:42:00Z</dcterms:created>
  <dcterms:modified xsi:type="dcterms:W3CDTF">2022-03-22T13:42:00Z</dcterms:modified>
</cp:coreProperties>
</file>